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4D5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13AD14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经亨颐教育学院本科生创新创业奖学金评定办法</w:t>
      </w:r>
    </w:p>
    <w:p w14:paraId="25E505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08ACB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ascii="Times New Roman" w:hAnsi="Times New Roman" w:eastAsia="仿宋" w:cs="仿宋"/>
          <w:sz w:val="32"/>
          <w:szCs w:val="32"/>
          <w:lang w:val="en-US" w:eastAsia="zh-CN"/>
        </w:rPr>
        <w:t>为贯彻落实</w:t>
      </w:r>
      <w:r>
        <w:rPr>
          <w:rFonts w:hint="eastAsia" w:ascii="Times New Roman" w:hAnsi="Times New Roman" w:eastAsia="仿宋" w:cs="仿宋"/>
          <w:sz w:val="32"/>
          <w:szCs w:val="32"/>
          <w:lang w:val="en-US" w:eastAsia="zh-CN"/>
        </w:rPr>
        <w:t>《</w:t>
      </w:r>
      <w:r>
        <w:rPr>
          <w:rFonts w:ascii="Times New Roman" w:hAnsi="Times New Roman" w:eastAsia="仿宋" w:cs="仿宋"/>
          <w:sz w:val="32"/>
          <w:szCs w:val="32"/>
          <w:lang w:val="en-US" w:eastAsia="zh-CN"/>
        </w:rPr>
        <w:t>关于进一步支持大学生创新创业的指导意</w:t>
      </w:r>
      <w:r>
        <w:rPr>
          <w:rFonts w:hint="default" w:ascii="Times New Roman" w:hAnsi="Times New Roman" w:eastAsia="仿宋" w:cs="仿宋"/>
          <w:sz w:val="32"/>
          <w:szCs w:val="32"/>
          <w:lang w:val="en-US" w:eastAsia="zh-CN"/>
        </w:rPr>
        <w:t>见</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国办发</w:t>
      </w:r>
      <w:r>
        <w:rPr>
          <w:rFonts w:hint="eastAsia" w:ascii="Times New Roman" w:hAnsi="Times New Roman" w:eastAsia="仿宋" w:cs="仿宋"/>
          <w:sz w:val="32"/>
          <w:szCs w:val="32"/>
        </w:rPr>
        <w:t>〔20</w:t>
      </w:r>
      <w:r>
        <w:rPr>
          <w:rFonts w:hint="eastAsia" w:ascii="Times New Roman" w:hAnsi="Times New Roman" w:eastAsia="仿宋" w:cs="仿宋"/>
          <w:sz w:val="32"/>
          <w:szCs w:val="32"/>
          <w:lang w:val="en-US" w:eastAsia="zh-CN"/>
        </w:rPr>
        <w:t>21</w:t>
      </w:r>
      <w:r>
        <w:rPr>
          <w:rFonts w:hint="eastAsia" w:ascii="Times New Roman" w:hAnsi="Times New Roman" w:eastAsia="仿宋" w:cs="仿宋"/>
          <w:sz w:val="32"/>
          <w:szCs w:val="32"/>
        </w:rPr>
        <w:t>〕</w:t>
      </w:r>
      <w:r>
        <w:rPr>
          <w:rFonts w:hint="default" w:ascii="Times New Roman" w:hAnsi="Times New Roman" w:eastAsia="仿宋" w:cs="仿宋"/>
          <w:sz w:val="32"/>
          <w:szCs w:val="32"/>
          <w:lang w:val="en-US" w:eastAsia="zh-CN"/>
        </w:rPr>
        <w:t>35号</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文件精神</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培养我院本科生创新精神、创业意识和创新创业能力，鼓励本科生积极参与创新创业实践活动，进一步提高本科生综合素质，促进本科生全面发展，营造创新创业的良好氛围。我院特设立本科生创新创业奖学金，并特制定本办法</w:t>
      </w:r>
      <w:r>
        <w:rPr>
          <w:rFonts w:hint="eastAsia" w:ascii="Times New Roman" w:hAnsi="Times New Roman" w:eastAsia="仿宋" w:cs="仿宋"/>
          <w:sz w:val="32"/>
          <w:szCs w:val="32"/>
          <w:lang w:val="en-US" w:eastAsia="zh-CN"/>
        </w:rPr>
        <w:t>。</w:t>
      </w:r>
    </w:p>
    <w:p w14:paraId="3DB0C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一、申请对象 </w:t>
      </w:r>
    </w:p>
    <w:p w14:paraId="6601A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 xml:space="preserve">经亨颐教育学院全日制在校本科生。 </w:t>
      </w:r>
    </w:p>
    <w:p w14:paraId="38218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二、基本条件 </w:t>
      </w:r>
    </w:p>
    <w:p w14:paraId="0F388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 xml:space="preserve">有下列情况之一的学生不得评选： </w:t>
      </w:r>
    </w:p>
    <w:p w14:paraId="61924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 xml:space="preserve">1.学生在留级、降级、跟班试读期间的； </w:t>
      </w:r>
    </w:p>
    <w:p w14:paraId="5470C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2.在评奖年度内有不及格课程的</w:t>
      </w:r>
      <w:r>
        <w:rPr>
          <w:rFonts w:hint="eastAsia" w:ascii="Times New Roman" w:hAnsi="Times New Roman" w:eastAsia="仿宋" w:cs="仿宋"/>
          <w:sz w:val="32"/>
          <w:szCs w:val="32"/>
          <w:lang w:val="en-US" w:eastAsia="zh-CN"/>
        </w:rPr>
        <w:t>；</w:t>
      </w:r>
    </w:p>
    <w:p w14:paraId="0E331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3.未按时缴纳学费的</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已申请国家助学贷款或学费减免者除外</w:t>
      </w:r>
      <w:r>
        <w:rPr>
          <w:rFonts w:hint="eastAsia" w:ascii="Times New Roman" w:hAnsi="Times New Roman" w:eastAsia="仿宋" w:cs="仿宋"/>
          <w:sz w:val="32"/>
          <w:szCs w:val="32"/>
          <w:lang w:val="en-US" w:eastAsia="zh-CN"/>
        </w:rPr>
        <w:t>）；</w:t>
      </w:r>
    </w:p>
    <w:p w14:paraId="2FD3A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default" w:ascii="Times New Roman" w:hAnsi="Times New Roman" w:eastAsia="仿宋" w:cs="仿宋"/>
          <w:sz w:val="32"/>
          <w:szCs w:val="32"/>
          <w:lang w:val="en-US" w:eastAsia="zh-CN"/>
        </w:rPr>
        <w:t xml:space="preserve">4.受警告及以上处分且尚未解除的。 </w:t>
      </w:r>
    </w:p>
    <w:p w14:paraId="7DCD9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三、奖励范围 </w:t>
      </w:r>
    </w:p>
    <w:p w14:paraId="37A2C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sz w:val="32"/>
          <w:szCs w:val="32"/>
        </w:rPr>
      </w:pP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一</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 xml:space="preserve">论文发表类 </w:t>
      </w:r>
    </w:p>
    <w:p w14:paraId="34CEA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default" w:ascii="Times New Roman" w:hAnsi="Times New Roman" w:eastAsia="仿宋" w:cs="仿宋"/>
          <w:sz w:val="32"/>
          <w:szCs w:val="32"/>
          <w:lang w:val="en-US" w:eastAsia="zh-CN"/>
        </w:rPr>
        <w:t>根据</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杭州师范大学学术期刊定级指导意见</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2022版</w:t>
      </w:r>
      <w:r>
        <w:rPr>
          <w:rFonts w:hint="eastAsia" w:ascii="Times New Roman" w:hAnsi="Times New Roman" w:eastAsia="仿宋" w:cs="仿宋"/>
          <w:sz w:val="32"/>
          <w:szCs w:val="32"/>
          <w:lang w:val="en-US" w:eastAsia="zh-CN"/>
        </w:rPr>
        <w:t>）》，</w:t>
      </w:r>
      <w:r>
        <w:rPr>
          <w:rFonts w:hint="default" w:ascii="Times New Roman" w:hAnsi="Times New Roman" w:eastAsia="仿宋" w:cs="仿宋"/>
          <w:sz w:val="32"/>
          <w:szCs w:val="32"/>
          <w:lang w:val="en-US" w:eastAsia="zh-CN"/>
        </w:rPr>
        <w:t>按期刊级别进行论文发表类的奖额设置</w:t>
      </w:r>
      <w:r>
        <w:rPr>
          <w:rFonts w:hint="eastAsia" w:ascii="Times New Roman" w:hAnsi="Times New Roman" w:eastAsia="仿宋" w:cs="仿宋"/>
          <w:sz w:val="32"/>
          <w:szCs w:val="32"/>
          <w:lang w:val="en-US" w:eastAsia="zh-CN"/>
        </w:rPr>
        <w:t>。</w:t>
      </w:r>
    </w:p>
    <w:tbl>
      <w:tblPr>
        <w:tblStyle w:val="5"/>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3969"/>
        <w:gridCol w:w="3118"/>
        <w:gridCol w:w="1134"/>
      </w:tblGrid>
      <w:tr w14:paraId="2D941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846" w:type="dxa"/>
            <w:tcBorders>
              <w:top w:val="single" w:color="000000" w:sz="6" w:space="0"/>
              <w:left w:val="single" w:color="000000" w:sz="6" w:space="0"/>
            </w:tcBorders>
            <w:noWrap/>
            <w:vAlign w:val="center"/>
          </w:tcPr>
          <w:p w14:paraId="3F42560C">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期刊级别</w:t>
            </w:r>
          </w:p>
        </w:tc>
        <w:tc>
          <w:tcPr>
            <w:tcW w:w="3969" w:type="dxa"/>
            <w:tcBorders>
              <w:top w:val="single" w:color="000000" w:sz="6" w:space="0"/>
            </w:tcBorders>
            <w:noWrap/>
            <w:vAlign w:val="center"/>
          </w:tcPr>
          <w:p w14:paraId="6EEBD237">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自然科学类</w:t>
            </w:r>
          </w:p>
        </w:tc>
        <w:tc>
          <w:tcPr>
            <w:tcW w:w="3118" w:type="dxa"/>
            <w:tcBorders>
              <w:top w:val="single" w:color="000000" w:sz="6" w:space="0"/>
            </w:tcBorders>
            <w:noWrap/>
            <w:vAlign w:val="center"/>
          </w:tcPr>
          <w:p w14:paraId="67EC693C">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人文社会科学类</w:t>
            </w:r>
          </w:p>
        </w:tc>
        <w:tc>
          <w:tcPr>
            <w:tcW w:w="1134" w:type="dxa"/>
            <w:tcBorders>
              <w:top w:val="single" w:color="000000" w:sz="6" w:space="0"/>
            </w:tcBorders>
            <w:noWrap/>
            <w:vAlign w:val="center"/>
          </w:tcPr>
          <w:p w14:paraId="738E1A4E">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奖额设置</w:t>
            </w:r>
          </w:p>
        </w:tc>
      </w:tr>
      <w:tr w14:paraId="6801E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6" w:type="dxa"/>
            <w:tcBorders>
              <w:left w:val="single" w:color="000000" w:sz="6" w:space="0"/>
            </w:tcBorders>
            <w:noWrap/>
            <w:vAlign w:val="center"/>
          </w:tcPr>
          <w:p w14:paraId="255D0CB5">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一类</w:t>
            </w:r>
          </w:p>
        </w:tc>
        <w:tc>
          <w:tcPr>
            <w:tcW w:w="3969" w:type="dxa"/>
            <w:vAlign w:val="center"/>
          </w:tcPr>
          <w:p w14:paraId="7DBD52D1">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JCR-Q1</w:t>
            </w:r>
            <w:r>
              <w:rPr>
                <w:rFonts w:hint="eastAsia" w:ascii="Times New Roman" w:hAnsi="Times New Roman" w:eastAsia="仿宋" w:cs="仿宋"/>
                <w:color w:val="000000"/>
                <w:kern w:val="0"/>
                <w:sz w:val="32"/>
                <w:szCs w:val="32"/>
              </w:rPr>
              <w:t>期刊；</w:t>
            </w:r>
            <w:r>
              <w:rPr>
                <w:rFonts w:hint="eastAsia" w:ascii="Times New Roman" w:hAnsi="Times New Roman" w:eastAsia="仿宋" w:cs="仿宋"/>
                <w:color w:val="000000"/>
                <w:kern w:val="0"/>
                <w:sz w:val="32"/>
                <w:szCs w:val="32"/>
              </w:rPr>
              <w:br w:type="textWrapping"/>
            </w:r>
            <w:r>
              <w:rPr>
                <w:rFonts w:hint="eastAsia" w:ascii="Times New Roman" w:hAnsi="Times New Roman" w:eastAsia="仿宋" w:cs="仿宋"/>
                <w:color w:val="000000"/>
                <w:kern w:val="0"/>
                <w:sz w:val="32"/>
                <w:szCs w:val="32"/>
              </w:rPr>
              <w:t>中国科技期刊卓越行动计划领军期刊；中国计算机学会推荐国际学术会议和期刊目录</w:t>
            </w:r>
            <w:r>
              <w:rPr>
                <w:rFonts w:ascii="Times New Roman" w:hAnsi="Times New Roman" w:eastAsia="仿宋" w:cs="Times New Roman"/>
                <w:color w:val="000000"/>
                <w:kern w:val="0"/>
                <w:sz w:val="32"/>
                <w:szCs w:val="32"/>
              </w:rPr>
              <w:t>CCF-A</w:t>
            </w:r>
            <w:r>
              <w:rPr>
                <w:rFonts w:hint="eastAsia" w:ascii="Times New Roman" w:hAnsi="Times New Roman" w:eastAsia="仿宋" w:cs="仿宋"/>
                <w:color w:val="000000"/>
                <w:kern w:val="0"/>
                <w:sz w:val="32"/>
                <w:szCs w:val="32"/>
              </w:rPr>
              <w:t>。</w:t>
            </w:r>
          </w:p>
        </w:tc>
        <w:tc>
          <w:tcPr>
            <w:tcW w:w="3118" w:type="dxa"/>
            <w:vAlign w:val="center"/>
          </w:tcPr>
          <w:p w14:paraId="631F1EAD">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人文社会科学中文权威期刊；</w:t>
            </w:r>
            <w:r>
              <w:rPr>
                <w:rFonts w:ascii="Times New Roman" w:hAnsi="Times New Roman" w:eastAsia="仿宋" w:cs="Times New Roman"/>
                <w:color w:val="000000"/>
                <w:kern w:val="0"/>
                <w:sz w:val="32"/>
                <w:szCs w:val="32"/>
              </w:rPr>
              <w:t>SSCI</w:t>
            </w:r>
            <w:r>
              <w:rPr>
                <w:rFonts w:hint="eastAsia" w:ascii="Times New Roman" w:hAnsi="Times New Roman" w:eastAsia="仿宋" w:cs="仿宋"/>
                <w:color w:val="000000"/>
                <w:kern w:val="0"/>
                <w:sz w:val="32"/>
                <w:szCs w:val="32"/>
              </w:rPr>
              <w:t xml:space="preserve"> </w:t>
            </w:r>
            <w:r>
              <w:rPr>
                <w:rFonts w:hint="eastAsia"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rPr>
              <w:t>一区、二区、三区</w:t>
            </w:r>
            <w:r>
              <w:rPr>
                <w:rFonts w:hint="eastAsia"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rPr>
              <w:t>收录期刊；</w:t>
            </w:r>
            <w:r>
              <w:rPr>
                <w:rFonts w:hint="eastAsia" w:ascii="Times New Roman" w:hAnsi="Times New Roman" w:eastAsia="仿宋" w:cs="仿宋"/>
                <w:color w:val="000000"/>
                <w:kern w:val="0"/>
                <w:sz w:val="32"/>
                <w:szCs w:val="32"/>
              </w:rPr>
              <w:br w:type="textWrapping"/>
            </w:r>
            <w:r>
              <w:rPr>
                <w:rFonts w:ascii="Times New Roman" w:hAnsi="Times New Roman" w:eastAsia="仿宋" w:cs="Times New Roman"/>
                <w:color w:val="000000"/>
                <w:kern w:val="0"/>
                <w:sz w:val="32"/>
                <w:szCs w:val="32"/>
              </w:rPr>
              <w:t>A&amp;HCI</w:t>
            </w:r>
            <w:r>
              <w:rPr>
                <w:rFonts w:hint="eastAsia" w:ascii="Times New Roman" w:hAnsi="Times New Roman" w:eastAsia="仿宋" w:cs="仿宋"/>
                <w:color w:val="000000"/>
                <w:kern w:val="0"/>
                <w:sz w:val="32"/>
                <w:szCs w:val="32"/>
              </w:rPr>
              <w:t>收录期刊。</w:t>
            </w:r>
          </w:p>
        </w:tc>
        <w:tc>
          <w:tcPr>
            <w:tcW w:w="1134" w:type="dxa"/>
            <w:noWrap/>
            <w:vAlign w:val="center"/>
          </w:tcPr>
          <w:p w14:paraId="3BE8AB57">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2000元</w:t>
            </w:r>
          </w:p>
        </w:tc>
      </w:tr>
      <w:tr w14:paraId="5236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6" w:type="dxa"/>
            <w:tcBorders>
              <w:left w:val="single" w:color="000000" w:sz="6" w:space="0"/>
            </w:tcBorders>
            <w:noWrap/>
            <w:vAlign w:val="center"/>
          </w:tcPr>
          <w:p w14:paraId="2D5EA108">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二类</w:t>
            </w:r>
          </w:p>
        </w:tc>
        <w:tc>
          <w:tcPr>
            <w:tcW w:w="3969" w:type="dxa"/>
            <w:vAlign w:val="center"/>
          </w:tcPr>
          <w:p w14:paraId="22547764">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JCR-Q2</w:t>
            </w:r>
            <w:r>
              <w:rPr>
                <w:rFonts w:hint="eastAsia" w:ascii="Times New Roman" w:hAnsi="Times New Roman" w:eastAsia="仿宋" w:cs="仿宋"/>
                <w:color w:val="000000"/>
                <w:kern w:val="0"/>
                <w:sz w:val="32"/>
                <w:szCs w:val="32"/>
              </w:rPr>
              <w:t>期刊；</w:t>
            </w:r>
            <w:r>
              <w:rPr>
                <w:rFonts w:hint="eastAsia" w:ascii="Times New Roman" w:hAnsi="Times New Roman" w:eastAsia="仿宋" w:cs="仿宋"/>
                <w:color w:val="000000"/>
                <w:kern w:val="0"/>
                <w:sz w:val="32"/>
                <w:szCs w:val="32"/>
              </w:rPr>
              <w:br w:type="textWrapping"/>
            </w:r>
            <w:r>
              <w:rPr>
                <w:rFonts w:hint="eastAsia" w:ascii="Times New Roman" w:hAnsi="Times New Roman" w:eastAsia="仿宋" w:cs="仿宋"/>
                <w:color w:val="000000"/>
                <w:kern w:val="0"/>
                <w:sz w:val="32"/>
                <w:szCs w:val="32"/>
              </w:rPr>
              <w:t>中国科技期刊卓越行动计划重点期刊；中国计算机学会推荐期刊目录</w:t>
            </w:r>
            <w:r>
              <w:rPr>
                <w:rFonts w:ascii="Times New Roman" w:hAnsi="Times New Roman" w:eastAsia="仿宋" w:cs="Times New Roman"/>
                <w:color w:val="000000"/>
                <w:kern w:val="0"/>
                <w:sz w:val="32"/>
                <w:szCs w:val="32"/>
              </w:rPr>
              <w:t>CCF-B</w:t>
            </w:r>
            <w:r>
              <w:rPr>
                <w:rFonts w:hint="eastAsia" w:ascii="Times New Roman" w:hAnsi="Times New Roman" w:eastAsia="仿宋" w:cs="仿宋"/>
                <w:color w:val="000000"/>
                <w:kern w:val="0"/>
                <w:sz w:val="32"/>
                <w:szCs w:val="32"/>
              </w:rPr>
              <w:t>。</w:t>
            </w:r>
          </w:p>
        </w:tc>
        <w:tc>
          <w:tcPr>
            <w:tcW w:w="3118" w:type="dxa"/>
            <w:vAlign w:val="center"/>
          </w:tcPr>
          <w:p w14:paraId="1D74F5BF">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人文社会科学一级期刊；</w:t>
            </w:r>
          </w:p>
          <w:p w14:paraId="2B045FA1">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SSCI</w:t>
            </w:r>
            <w:r>
              <w:rPr>
                <w:rFonts w:hint="eastAsia" w:ascii="Times New Roman" w:hAnsi="Times New Roman" w:eastAsia="仿宋" w:cs="仿宋"/>
                <w:color w:val="000000"/>
                <w:kern w:val="0"/>
                <w:sz w:val="32"/>
                <w:szCs w:val="32"/>
              </w:rPr>
              <w:t>四区收录期刊。</w:t>
            </w:r>
          </w:p>
        </w:tc>
        <w:tc>
          <w:tcPr>
            <w:tcW w:w="1134" w:type="dxa"/>
            <w:noWrap/>
            <w:vAlign w:val="center"/>
          </w:tcPr>
          <w:p w14:paraId="61D562A7">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1500元</w:t>
            </w:r>
          </w:p>
        </w:tc>
      </w:tr>
      <w:tr w14:paraId="7E53E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6" w:type="dxa"/>
            <w:tcBorders>
              <w:left w:val="single" w:color="000000" w:sz="6" w:space="0"/>
            </w:tcBorders>
            <w:noWrap/>
            <w:vAlign w:val="center"/>
          </w:tcPr>
          <w:p w14:paraId="0FBBB6C1">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三类</w:t>
            </w:r>
          </w:p>
        </w:tc>
        <w:tc>
          <w:tcPr>
            <w:tcW w:w="3969" w:type="dxa"/>
            <w:vAlign w:val="center"/>
          </w:tcPr>
          <w:p w14:paraId="2F5EC60F">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JCR-Q3</w:t>
            </w:r>
            <w:r>
              <w:rPr>
                <w:rFonts w:hint="eastAsia" w:ascii="Times New Roman" w:hAnsi="Times New Roman" w:eastAsia="仿宋" w:cs="仿宋"/>
                <w:color w:val="000000"/>
                <w:kern w:val="0"/>
                <w:sz w:val="32"/>
                <w:szCs w:val="32"/>
              </w:rPr>
              <w:t>期刊；</w:t>
            </w:r>
          </w:p>
          <w:p w14:paraId="61E0ECE9">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中国科技期刊卓越行动计划梯队期刊；中国计算机学会推荐期刊目录</w:t>
            </w:r>
            <w:r>
              <w:rPr>
                <w:rFonts w:ascii="Times New Roman" w:hAnsi="Times New Roman" w:eastAsia="仿宋" w:cs="Times New Roman"/>
                <w:color w:val="000000"/>
                <w:kern w:val="0"/>
                <w:sz w:val="32"/>
                <w:szCs w:val="32"/>
              </w:rPr>
              <w:t>CCF-C</w:t>
            </w:r>
            <w:r>
              <w:rPr>
                <w:rFonts w:hint="eastAsia" w:ascii="Times New Roman" w:hAnsi="Times New Roman" w:eastAsia="仿宋" w:cs="仿宋"/>
                <w:color w:val="000000"/>
                <w:kern w:val="0"/>
                <w:sz w:val="32"/>
                <w:szCs w:val="32"/>
              </w:rPr>
              <w:t>。</w:t>
            </w:r>
          </w:p>
        </w:tc>
        <w:tc>
          <w:tcPr>
            <w:tcW w:w="3118" w:type="dxa"/>
            <w:noWrap/>
            <w:vAlign w:val="center"/>
          </w:tcPr>
          <w:p w14:paraId="0CEDA115">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CSSCI</w:t>
            </w:r>
            <w:r>
              <w:rPr>
                <w:rFonts w:hint="eastAsia" w:ascii="Times New Roman" w:hAnsi="Times New Roman" w:eastAsia="仿宋" w:cs="仿宋"/>
                <w:color w:val="000000"/>
                <w:kern w:val="0"/>
                <w:sz w:val="32"/>
                <w:szCs w:val="32"/>
              </w:rPr>
              <w:t>来源核心期刊</w:t>
            </w:r>
            <w:r>
              <w:rPr>
                <w:rFonts w:hint="eastAsia"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rPr>
              <w:t>集刊</w:t>
            </w:r>
            <w:r>
              <w:rPr>
                <w:rFonts w:hint="eastAsia"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rPr>
              <w:t>。</w:t>
            </w:r>
          </w:p>
        </w:tc>
        <w:tc>
          <w:tcPr>
            <w:tcW w:w="1134" w:type="dxa"/>
            <w:noWrap/>
            <w:vAlign w:val="center"/>
          </w:tcPr>
          <w:p w14:paraId="13494E77">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1000元</w:t>
            </w:r>
          </w:p>
        </w:tc>
      </w:tr>
      <w:tr w14:paraId="00FB3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6" w:type="dxa"/>
            <w:tcBorders>
              <w:left w:val="single" w:color="000000" w:sz="6" w:space="0"/>
            </w:tcBorders>
            <w:noWrap/>
            <w:vAlign w:val="center"/>
          </w:tcPr>
          <w:p w14:paraId="7411E639">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四类</w:t>
            </w:r>
          </w:p>
        </w:tc>
        <w:tc>
          <w:tcPr>
            <w:tcW w:w="3969" w:type="dxa"/>
            <w:vAlign w:val="center"/>
          </w:tcPr>
          <w:p w14:paraId="6DBA0D85">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其它</w:t>
            </w:r>
            <w:r>
              <w:rPr>
                <w:rFonts w:ascii="Times New Roman" w:hAnsi="Times New Roman" w:eastAsia="仿宋" w:cs="Times New Roman"/>
                <w:color w:val="000000"/>
                <w:kern w:val="0"/>
                <w:sz w:val="32"/>
                <w:szCs w:val="32"/>
              </w:rPr>
              <w:t>SCI</w:t>
            </w:r>
            <w:r>
              <w:rPr>
                <w:rFonts w:hint="eastAsia" w:ascii="Times New Roman" w:hAnsi="Times New Roman" w:eastAsia="仿宋" w:cs="仿宋"/>
                <w:color w:val="000000"/>
                <w:kern w:val="0"/>
                <w:sz w:val="32"/>
                <w:szCs w:val="32"/>
              </w:rPr>
              <w:t>收录期刊、</w:t>
            </w:r>
            <w:r>
              <w:rPr>
                <w:rFonts w:ascii="Times New Roman" w:hAnsi="Times New Roman" w:eastAsia="仿宋" w:cs="Times New Roman"/>
                <w:color w:val="000000"/>
                <w:kern w:val="0"/>
                <w:sz w:val="32"/>
                <w:szCs w:val="32"/>
              </w:rPr>
              <w:t>EI</w:t>
            </w:r>
            <w:r>
              <w:rPr>
                <w:rFonts w:hint="eastAsia" w:ascii="Times New Roman" w:hAnsi="Times New Roman" w:eastAsia="仿宋" w:cs="仿宋"/>
                <w:color w:val="000000"/>
                <w:kern w:val="0"/>
                <w:sz w:val="32"/>
                <w:szCs w:val="32"/>
              </w:rPr>
              <w:t>和</w:t>
            </w:r>
            <w:r>
              <w:rPr>
                <w:rFonts w:ascii="Times New Roman" w:hAnsi="Times New Roman" w:eastAsia="仿宋" w:cs="Times New Roman"/>
                <w:color w:val="000000"/>
                <w:kern w:val="0"/>
                <w:sz w:val="32"/>
                <w:szCs w:val="32"/>
              </w:rPr>
              <w:t>CPCI</w:t>
            </w:r>
            <w:r>
              <w:rPr>
                <w:rFonts w:hint="eastAsia" w:ascii="Times New Roman" w:hAnsi="Times New Roman" w:eastAsia="仿宋" w:cs="仿宋"/>
                <w:color w:val="000000"/>
                <w:kern w:val="0"/>
                <w:sz w:val="32"/>
                <w:szCs w:val="32"/>
              </w:rPr>
              <w:t>收录期刊、中国科技期刊卓越行动计划高起点新刊。</w:t>
            </w:r>
          </w:p>
        </w:tc>
        <w:tc>
          <w:tcPr>
            <w:tcW w:w="3118" w:type="dxa"/>
            <w:vAlign w:val="center"/>
          </w:tcPr>
          <w:p w14:paraId="15A5880D">
            <w:pPr>
              <w:widowControl/>
              <w:spacing w:line="560" w:lineRule="exact"/>
              <w:jc w:val="left"/>
              <w:rPr>
                <w:rFonts w:ascii="Times New Roman" w:hAnsi="Times New Roman" w:eastAsia="仿宋" w:cs="仿宋"/>
                <w:color w:val="000000"/>
                <w:kern w:val="0"/>
                <w:sz w:val="32"/>
                <w:szCs w:val="32"/>
              </w:rPr>
            </w:pPr>
            <w:r>
              <w:rPr>
                <w:rFonts w:ascii="Times New Roman" w:hAnsi="Times New Roman" w:eastAsia="仿宋" w:cs="Times New Roman"/>
                <w:color w:val="000000"/>
                <w:kern w:val="0"/>
                <w:sz w:val="32"/>
                <w:szCs w:val="32"/>
              </w:rPr>
              <w:t>CSSCI</w:t>
            </w:r>
            <w:r>
              <w:rPr>
                <w:rFonts w:hint="eastAsia" w:ascii="Times New Roman" w:hAnsi="Times New Roman" w:eastAsia="仿宋" w:cs="仿宋"/>
                <w:color w:val="000000"/>
                <w:kern w:val="0"/>
                <w:sz w:val="32"/>
                <w:szCs w:val="32"/>
              </w:rPr>
              <w:t xml:space="preserve"> 扩展版收录期刊；</w:t>
            </w:r>
          </w:p>
          <w:p w14:paraId="0A612162">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北京大学《中文核心期刊要目总览》期刊。</w:t>
            </w:r>
          </w:p>
        </w:tc>
        <w:tc>
          <w:tcPr>
            <w:tcW w:w="1134" w:type="dxa"/>
            <w:noWrap/>
            <w:vAlign w:val="center"/>
          </w:tcPr>
          <w:p w14:paraId="4B4A6B17">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500元</w:t>
            </w:r>
          </w:p>
        </w:tc>
      </w:tr>
      <w:tr w14:paraId="3992D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6" w:type="dxa"/>
            <w:tcBorders>
              <w:left w:val="single" w:color="000000" w:sz="6" w:space="0"/>
            </w:tcBorders>
            <w:noWrap/>
            <w:vAlign w:val="center"/>
          </w:tcPr>
          <w:p w14:paraId="41838E81">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五类</w:t>
            </w:r>
          </w:p>
        </w:tc>
        <w:tc>
          <w:tcPr>
            <w:tcW w:w="3969" w:type="dxa"/>
            <w:vAlign w:val="center"/>
          </w:tcPr>
          <w:p w14:paraId="6EFEC9CC">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未列入以上等级期刊的中科院</w:t>
            </w:r>
            <w:r>
              <w:rPr>
                <w:rFonts w:ascii="Times New Roman" w:hAnsi="Times New Roman" w:eastAsia="仿宋" w:cs="Times New Roman"/>
                <w:color w:val="000000"/>
                <w:kern w:val="0"/>
                <w:sz w:val="32"/>
                <w:szCs w:val="32"/>
              </w:rPr>
              <w:t>CSCD</w:t>
            </w:r>
            <w:r>
              <w:rPr>
                <w:rFonts w:hint="eastAsia" w:ascii="Times New Roman" w:hAnsi="Times New Roman" w:eastAsia="仿宋" w:cs="仿宋"/>
                <w:color w:val="000000"/>
                <w:kern w:val="0"/>
                <w:sz w:val="32"/>
                <w:szCs w:val="32"/>
              </w:rPr>
              <w:t>收录期刊；</w:t>
            </w:r>
          </w:p>
          <w:p w14:paraId="3F9081BC">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国(境)外的非SCI收录期刊和会议论文集。</w:t>
            </w:r>
          </w:p>
        </w:tc>
        <w:tc>
          <w:tcPr>
            <w:tcW w:w="3118" w:type="dxa"/>
            <w:vAlign w:val="center"/>
          </w:tcPr>
          <w:p w14:paraId="25CDCF0F">
            <w:pPr>
              <w:widowControl/>
              <w:spacing w:line="560" w:lineRule="exact"/>
              <w:jc w:val="left"/>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未列入以上等级期刊统计源的人文社会科学期刊。</w:t>
            </w:r>
          </w:p>
        </w:tc>
        <w:tc>
          <w:tcPr>
            <w:tcW w:w="1134" w:type="dxa"/>
            <w:noWrap/>
            <w:vAlign w:val="center"/>
          </w:tcPr>
          <w:p w14:paraId="638D2A0B">
            <w:pPr>
              <w:widowControl/>
              <w:spacing w:line="560" w:lineRule="exact"/>
              <w:jc w:val="center"/>
              <w:rPr>
                <w:rFonts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100元</w:t>
            </w:r>
          </w:p>
        </w:tc>
      </w:tr>
    </w:tbl>
    <w:p w14:paraId="6DF94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相关说明:</w:t>
      </w:r>
    </w:p>
    <w:p w14:paraId="10E2A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1.同一期刊在不同数据库收录的按就高原则确定期刊级别</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拥有中、英文两种版本的国内期刊按就高原则确定期刊级别</w:t>
      </w:r>
      <w:r>
        <w:rPr>
          <w:rFonts w:hint="eastAsia" w:ascii="Times New Roman" w:hAnsi="Times New Roman" w:eastAsia="仿宋" w:cs="仿宋"/>
          <w:sz w:val="32"/>
          <w:szCs w:val="32"/>
          <w:lang w:eastAsia="zh-CN"/>
        </w:rPr>
        <w:t>。</w:t>
      </w:r>
    </w:p>
    <w:p w14:paraId="18630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2.期刊目录依据SCI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CCF</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SSCI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A&amp;HCI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CSSCI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EI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CPCI</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CSCD等收录数据库实行动态调整</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以当年最新数据库为准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所发表论文以图书馆收录证明为准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中国科技期刊卓越行动计划高起点新刊项目以中国科协当年网站上公布的最新目录为准</w:t>
      </w:r>
      <w:r>
        <w:rPr>
          <w:rFonts w:hint="eastAsia" w:ascii="Times New Roman" w:hAnsi="Times New Roman" w:eastAsia="仿宋" w:cs="仿宋"/>
          <w:sz w:val="32"/>
          <w:szCs w:val="32"/>
          <w:lang w:eastAsia="zh-CN"/>
        </w:rPr>
        <w:t>。</w:t>
      </w:r>
    </w:p>
    <w:p w14:paraId="15B38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3.学术论文被《新华文摘》《中国社会科学文摘》转载视为一类期刊论文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被《中国人民大学报刊复印资料》全文转载、《高等学校文科学术文摘》全文转载、《新华文摘》论点摘编、《中国社会科学文摘》论点摘编均视为二类期刊论文。</w:t>
      </w:r>
    </w:p>
    <w:p w14:paraId="7A5D7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4.在《求是》《人民日报》</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原则上不少于1000字</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发表的理论性文章视为一类期刊论文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《光明日报》《经济日报》</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原则上不少于2000字</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发表的理论性文章视为二类期刊论文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《中国社会科学报》《解放日报》《中国教育报》《文汇报》《浙江日报》发表的理论性文章视为四类期刊论文。</w:t>
      </w:r>
    </w:p>
    <w:p w14:paraId="70A07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5.在一类、二类学术期刊发表的美术、设计类作品</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1个彩页视同1篇同级别学术论文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半个彩页视同1篇降一级学术论文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1个黑白页视同0.5篇同级别学术论文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半个黑白页视同0.5篇降一级学术论文。同一人同一期刊同一年度最多算2篇。《音乐创作》</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作品类</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发表的创作作品</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视为二类期刊论文。</w:t>
      </w:r>
    </w:p>
    <w:p w14:paraId="331DF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6.艺术创作类作品入展中宣部认定的18个国家级文艺展演</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如五年一次的全国美展、两年一次的舞蹈大赛、兰亭奖等,目录详见《杭州师范大学关于印发艺术类成果认定指导意见</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试行</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的通知》</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杭师大发〔2015〕49号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视同1篇一类期刊论文。</w:t>
      </w:r>
    </w:p>
    <w:p w14:paraId="23538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7.艺术创作类作品获奖或入展中国文联下属13家国家级专业协会主办的展演</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视同1篇二类期刊论文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不含13家国家级专业协会举办的中宣部认定的国家级文艺展演</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不含13家国家级专业协会下属分会主办的展演</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w:t>
      </w:r>
    </w:p>
    <w:p w14:paraId="5643F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8.同名期刊的网络版如与纸质版期刊内容一致的</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按纸质版期刊定级</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如与纸质版期刊内容不一致的降一档定级。</w:t>
      </w:r>
    </w:p>
    <w:p w14:paraId="29992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9.实际字数在中文5000字、英文3000字以上的书评</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按期刊等级降一档定级。</w:t>
      </w:r>
    </w:p>
    <w:p w14:paraId="2FD04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10.国际顶级学术会议收录的论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科研处组织专家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至少含1名国家级人才</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认定后</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视为一类期刊论文</w:t>
      </w:r>
      <w:r>
        <w:rPr>
          <w:rFonts w:hint="eastAsia" w:ascii="Times New Roman" w:hAnsi="Times New Roman" w:eastAsia="仿宋" w:cs="仿宋"/>
          <w:sz w:val="32"/>
          <w:szCs w:val="32"/>
          <w:lang w:eastAsia="zh-CN"/>
        </w:rPr>
        <w:t>。</w:t>
      </w:r>
    </w:p>
    <w:p w14:paraId="63A1B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11.杭州师范大学主办期刊发表的论文,根据论文质量和被转引情况</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学院组织专家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至少含1名国家级人才</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进行级别认定。</w:t>
      </w:r>
    </w:p>
    <w:p w14:paraId="33D62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12.各类原创性论文为学术性论文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不包括访谈、书信、勘误、编辑材料、会议综述等</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列入最新一期中科院《国际期刊预警名单》期刊上发表的论文不纳入本级别的学术论文范围。</w:t>
      </w:r>
    </w:p>
    <w:p w14:paraId="44427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13.论文须为在学术期刊上公开发表的本专业论文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所刊载的学术期刊应有国际标准连续出版物编号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ISSN</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不含增刊、内刊、副刊等刊物登载的论文</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专著或教材为正式出版物</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具有国际标准书号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ISBN</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论文检索依据情报检索机构出具书面证明为准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包括 SCI、CCF、SSCI、A&amp;HCI、CSSCI、EI、CPCI、CSCD等。</w:t>
      </w:r>
    </w:p>
    <w:p w14:paraId="196DE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14.所有申报论文、著作第一作者或通讯作者须为申报者本人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须注明以“杭州师范大学”为第一署名单位</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否则不予申报。</w:t>
      </w:r>
    </w:p>
    <w:p w14:paraId="5D109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二</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专利授权类</w:t>
      </w:r>
    </w:p>
    <w:p w14:paraId="345B1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根据《杭州师范大学关于进一步推进本科生学术论文和专利授权工作的实施意见》</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杭师大〔201</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〕127号</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按专利授权种类进行专利授权类的奖额设置。</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9"/>
        <w:gridCol w:w="4270"/>
      </w:tblGrid>
      <w:tr w14:paraId="155F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1CE0C7D0">
            <w:pPr>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项目级别</w:t>
            </w:r>
          </w:p>
        </w:tc>
        <w:tc>
          <w:tcPr>
            <w:tcW w:w="4270" w:type="dxa"/>
          </w:tcPr>
          <w:p w14:paraId="765E2936">
            <w:pPr>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奖励额度</w:t>
            </w:r>
          </w:p>
        </w:tc>
      </w:tr>
      <w:tr w14:paraId="01BB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1D3C6401">
            <w:pPr>
              <w:spacing w:line="560" w:lineRule="exact"/>
              <w:ind w:firstLine="640" w:firstLineChars="200"/>
              <w:jc w:val="cente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国家发明专利</w:t>
            </w:r>
          </w:p>
        </w:tc>
        <w:tc>
          <w:tcPr>
            <w:tcW w:w="4270" w:type="dxa"/>
          </w:tcPr>
          <w:p w14:paraId="30D54B70">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1500</w:t>
            </w:r>
            <w:r>
              <w:rPr>
                <w:rFonts w:hint="eastAsia" w:ascii="Times New Roman" w:hAnsi="Times New Roman" w:eastAsia="仿宋" w:cs="仿宋"/>
                <w:sz w:val="32"/>
                <w:szCs w:val="32"/>
                <w:lang w:val="en-US" w:eastAsia="zh-CN"/>
              </w:rPr>
              <w:t>元</w:t>
            </w:r>
          </w:p>
        </w:tc>
      </w:tr>
      <w:tr w14:paraId="4C5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1D1BA87F">
            <w:pPr>
              <w:spacing w:line="560" w:lineRule="exact"/>
              <w:ind w:firstLine="640" w:firstLineChars="200"/>
              <w:jc w:val="cente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实用新型专利</w:t>
            </w:r>
          </w:p>
        </w:tc>
        <w:tc>
          <w:tcPr>
            <w:tcW w:w="4270" w:type="dxa"/>
          </w:tcPr>
          <w:p w14:paraId="491BD8E5">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1000</w:t>
            </w:r>
            <w:r>
              <w:rPr>
                <w:rFonts w:hint="eastAsia" w:ascii="Times New Roman" w:hAnsi="Times New Roman" w:eastAsia="仿宋" w:cs="仿宋"/>
                <w:sz w:val="32"/>
                <w:szCs w:val="32"/>
                <w:lang w:val="en-US" w:eastAsia="zh-CN"/>
              </w:rPr>
              <w:t>元</w:t>
            </w:r>
          </w:p>
        </w:tc>
      </w:tr>
      <w:tr w14:paraId="44C6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18BEFD64">
            <w:pPr>
              <w:spacing w:line="560" w:lineRule="exact"/>
              <w:ind w:firstLine="640" w:firstLineChars="200"/>
              <w:jc w:val="cente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外观设计专利</w:t>
            </w:r>
          </w:p>
        </w:tc>
        <w:tc>
          <w:tcPr>
            <w:tcW w:w="4270" w:type="dxa"/>
          </w:tcPr>
          <w:p w14:paraId="720BABAF">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00</w:t>
            </w:r>
            <w:r>
              <w:rPr>
                <w:rFonts w:hint="eastAsia" w:ascii="Times New Roman" w:hAnsi="Times New Roman" w:eastAsia="仿宋" w:cs="仿宋"/>
                <w:sz w:val="32"/>
                <w:szCs w:val="32"/>
                <w:lang w:val="en-US" w:eastAsia="zh-CN"/>
              </w:rPr>
              <w:t>元</w:t>
            </w:r>
          </w:p>
        </w:tc>
      </w:tr>
      <w:tr w14:paraId="19E7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69" w:type="dxa"/>
          </w:tcPr>
          <w:p w14:paraId="05C1D938">
            <w:pPr>
              <w:spacing w:line="560" w:lineRule="exact"/>
              <w:ind w:firstLine="640" w:firstLineChars="200"/>
              <w:jc w:val="cente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计算机软件著作权</w:t>
            </w:r>
          </w:p>
        </w:tc>
        <w:tc>
          <w:tcPr>
            <w:tcW w:w="4270" w:type="dxa"/>
          </w:tcPr>
          <w:p w14:paraId="78B6DA75">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100</w:t>
            </w:r>
            <w:r>
              <w:rPr>
                <w:rFonts w:hint="eastAsia" w:ascii="Times New Roman" w:hAnsi="Times New Roman" w:eastAsia="仿宋" w:cs="仿宋"/>
                <w:sz w:val="32"/>
                <w:szCs w:val="32"/>
                <w:lang w:val="en-US" w:eastAsia="zh-CN"/>
              </w:rPr>
              <w:t>元</w:t>
            </w:r>
          </w:p>
        </w:tc>
      </w:tr>
    </w:tbl>
    <w:p w14:paraId="32044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相关说明:</w:t>
      </w:r>
    </w:p>
    <w:p w14:paraId="603D8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1.第一发明</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设计</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人须为申报者本人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知识产权须以学校为第一产权单位或者第一产权单位为我院学生担任法人且持股比例超50%的公司</w:t>
      </w:r>
      <w:r>
        <w:rPr>
          <w:rFonts w:hint="eastAsia" w:ascii="Times New Roman" w:hAnsi="Times New Roman" w:eastAsia="仿宋" w:cs="仿宋"/>
          <w:sz w:val="32"/>
          <w:szCs w:val="32"/>
          <w:lang w:eastAsia="zh-CN"/>
        </w:rPr>
        <w:t>。</w:t>
      </w:r>
    </w:p>
    <w:p w14:paraId="31935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2.专利中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其他类型不计</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以授权日期为准计算。</w:t>
      </w:r>
    </w:p>
    <w:p w14:paraId="0DB18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三</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项目立项类</w:t>
      </w:r>
    </w:p>
    <w:p w14:paraId="1A480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根据学院讨论决定</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对国家级、省部级、市厅级和校级科研立项不资助项目</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如果顺利结题</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给予创新创业奖励</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具体额度如下:</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9"/>
        <w:gridCol w:w="4270"/>
      </w:tblGrid>
      <w:tr w14:paraId="47D7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35E3AC03">
            <w:pPr>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项目级别</w:t>
            </w:r>
          </w:p>
        </w:tc>
        <w:tc>
          <w:tcPr>
            <w:tcW w:w="4270" w:type="dxa"/>
          </w:tcPr>
          <w:p w14:paraId="5181254B">
            <w:pPr>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奖励额度</w:t>
            </w:r>
          </w:p>
        </w:tc>
      </w:tr>
      <w:tr w14:paraId="3F43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7D677F0F">
            <w:pPr>
              <w:spacing w:line="560" w:lineRule="exact"/>
              <w:ind w:firstLine="640" w:firstLineChars="200"/>
              <w:jc w:val="center"/>
              <w:rPr>
                <w:rFonts w:ascii="Times New Roman" w:hAnsi="Times New Roman" w:eastAsia="仿宋" w:cs="仿宋"/>
                <w:sz w:val="32"/>
                <w:szCs w:val="32"/>
              </w:rPr>
            </w:pPr>
            <w:r>
              <w:rPr>
                <w:rFonts w:hint="eastAsia" w:ascii="Times New Roman" w:hAnsi="Times New Roman" w:eastAsia="仿宋" w:cs="仿宋"/>
                <w:sz w:val="32"/>
                <w:szCs w:val="32"/>
              </w:rPr>
              <w:t>国家级</w:t>
            </w:r>
          </w:p>
        </w:tc>
        <w:tc>
          <w:tcPr>
            <w:tcW w:w="4270" w:type="dxa"/>
          </w:tcPr>
          <w:p w14:paraId="6A5FEBCE">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1500</w:t>
            </w:r>
            <w:r>
              <w:rPr>
                <w:rFonts w:hint="eastAsia" w:ascii="Times New Roman" w:hAnsi="Times New Roman" w:eastAsia="仿宋" w:cs="仿宋"/>
                <w:sz w:val="32"/>
                <w:szCs w:val="32"/>
                <w:lang w:val="en-US" w:eastAsia="zh-CN"/>
              </w:rPr>
              <w:t>元</w:t>
            </w:r>
          </w:p>
        </w:tc>
      </w:tr>
      <w:tr w14:paraId="0504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3400ADB6">
            <w:pPr>
              <w:spacing w:line="560" w:lineRule="exact"/>
              <w:ind w:firstLine="640" w:firstLineChars="200"/>
              <w:jc w:val="center"/>
              <w:rPr>
                <w:rFonts w:ascii="Times New Roman" w:hAnsi="Times New Roman" w:eastAsia="仿宋" w:cs="仿宋"/>
                <w:sz w:val="32"/>
                <w:szCs w:val="32"/>
              </w:rPr>
            </w:pPr>
            <w:r>
              <w:rPr>
                <w:rFonts w:hint="eastAsia" w:ascii="Times New Roman" w:hAnsi="Times New Roman" w:eastAsia="仿宋" w:cs="仿宋"/>
                <w:sz w:val="32"/>
                <w:szCs w:val="32"/>
              </w:rPr>
              <w:t>省</w:t>
            </w:r>
            <w:r>
              <w:rPr>
                <w:rFonts w:hint="eastAsia" w:ascii="Times New Roman" w:hAnsi="Times New Roman" w:eastAsia="仿宋" w:cs="仿宋"/>
                <w:sz w:val="32"/>
                <w:szCs w:val="32"/>
                <w:lang w:val="en-US" w:eastAsia="zh-CN"/>
              </w:rPr>
              <w:t>部</w:t>
            </w:r>
            <w:r>
              <w:rPr>
                <w:rFonts w:hint="eastAsia" w:ascii="Times New Roman" w:hAnsi="Times New Roman" w:eastAsia="仿宋" w:cs="仿宋"/>
                <w:sz w:val="32"/>
                <w:szCs w:val="32"/>
              </w:rPr>
              <w:t>级</w:t>
            </w:r>
          </w:p>
        </w:tc>
        <w:tc>
          <w:tcPr>
            <w:tcW w:w="4270" w:type="dxa"/>
          </w:tcPr>
          <w:p w14:paraId="250FED9E">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1000</w:t>
            </w:r>
            <w:r>
              <w:rPr>
                <w:rFonts w:hint="eastAsia" w:ascii="Times New Roman" w:hAnsi="Times New Roman" w:eastAsia="仿宋" w:cs="仿宋"/>
                <w:sz w:val="32"/>
                <w:szCs w:val="32"/>
                <w:lang w:val="en-US" w:eastAsia="zh-CN"/>
              </w:rPr>
              <w:t>元</w:t>
            </w:r>
          </w:p>
        </w:tc>
      </w:tr>
      <w:tr w14:paraId="70FD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69" w:type="dxa"/>
          </w:tcPr>
          <w:p w14:paraId="07A220A9">
            <w:pPr>
              <w:spacing w:line="560" w:lineRule="exact"/>
              <w:ind w:firstLine="640" w:firstLineChars="200"/>
              <w:jc w:val="center"/>
              <w:rPr>
                <w:rFonts w:ascii="Times New Roman" w:hAnsi="Times New Roman" w:eastAsia="仿宋" w:cs="仿宋"/>
                <w:sz w:val="32"/>
                <w:szCs w:val="32"/>
              </w:rPr>
            </w:pPr>
            <w:r>
              <w:rPr>
                <w:rFonts w:hint="eastAsia" w:ascii="Times New Roman" w:hAnsi="Times New Roman" w:eastAsia="仿宋" w:cs="仿宋"/>
                <w:sz w:val="32"/>
                <w:szCs w:val="32"/>
              </w:rPr>
              <w:t>市</w:t>
            </w:r>
            <w:r>
              <w:rPr>
                <w:rFonts w:hint="eastAsia" w:ascii="Times New Roman" w:hAnsi="Times New Roman" w:eastAsia="仿宋" w:cs="仿宋"/>
                <w:sz w:val="32"/>
                <w:szCs w:val="32"/>
                <w:lang w:val="en-US" w:eastAsia="zh-CN"/>
              </w:rPr>
              <w:t>厅</w:t>
            </w:r>
            <w:r>
              <w:rPr>
                <w:rFonts w:hint="eastAsia" w:ascii="Times New Roman" w:hAnsi="Times New Roman" w:eastAsia="仿宋" w:cs="仿宋"/>
                <w:sz w:val="32"/>
                <w:szCs w:val="32"/>
              </w:rPr>
              <w:t>级</w:t>
            </w:r>
          </w:p>
        </w:tc>
        <w:tc>
          <w:tcPr>
            <w:tcW w:w="4270" w:type="dxa"/>
          </w:tcPr>
          <w:p w14:paraId="7B84B93D">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500</w:t>
            </w:r>
            <w:r>
              <w:rPr>
                <w:rFonts w:hint="eastAsia" w:ascii="Times New Roman" w:hAnsi="Times New Roman" w:eastAsia="仿宋" w:cs="仿宋"/>
                <w:sz w:val="32"/>
                <w:szCs w:val="32"/>
                <w:lang w:val="en-US" w:eastAsia="zh-CN"/>
              </w:rPr>
              <w:t>元</w:t>
            </w:r>
          </w:p>
        </w:tc>
      </w:tr>
      <w:tr w14:paraId="70E1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69" w:type="dxa"/>
          </w:tcPr>
          <w:p w14:paraId="161AB66C">
            <w:pPr>
              <w:spacing w:line="560" w:lineRule="exact"/>
              <w:ind w:firstLine="640" w:firstLineChars="200"/>
              <w:jc w:val="center"/>
              <w:rPr>
                <w:rFonts w:ascii="Times New Roman" w:hAnsi="Times New Roman" w:eastAsia="仿宋" w:cs="仿宋"/>
                <w:sz w:val="32"/>
                <w:szCs w:val="32"/>
              </w:rPr>
            </w:pPr>
            <w:r>
              <w:rPr>
                <w:rFonts w:hint="eastAsia" w:ascii="Times New Roman" w:hAnsi="Times New Roman" w:eastAsia="仿宋" w:cs="仿宋"/>
                <w:sz w:val="32"/>
                <w:szCs w:val="32"/>
              </w:rPr>
              <w:t>校级</w:t>
            </w:r>
          </w:p>
        </w:tc>
        <w:tc>
          <w:tcPr>
            <w:tcW w:w="4270" w:type="dxa"/>
          </w:tcPr>
          <w:p w14:paraId="72C3B74B">
            <w:pPr>
              <w:spacing w:line="560" w:lineRule="exact"/>
              <w:ind w:firstLine="640" w:firstLineChars="20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100</w:t>
            </w:r>
            <w:r>
              <w:rPr>
                <w:rFonts w:hint="eastAsia" w:ascii="Times New Roman" w:hAnsi="Times New Roman" w:eastAsia="仿宋" w:cs="仿宋"/>
                <w:sz w:val="32"/>
                <w:szCs w:val="32"/>
                <w:lang w:val="en-US" w:eastAsia="zh-CN"/>
              </w:rPr>
              <w:t>元</w:t>
            </w:r>
          </w:p>
        </w:tc>
      </w:tr>
    </w:tbl>
    <w:p w14:paraId="28EBE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相关说明:</w:t>
      </w:r>
    </w:p>
    <w:p w14:paraId="5DBE2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课题第一负责人须为申报者本人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否则不予申报。</w:t>
      </w:r>
    </w:p>
    <w:p w14:paraId="7C62F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四、申请说明</w:t>
      </w:r>
    </w:p>
    <w:p w14:paraId="1413C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1.创新创业奖学金申请时间为每年年底</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学院会发布通知</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统一收集汇总并制单。</w:t>
      </w:r>
    </w:p>
    <w:p w14:paraId="79BBC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2.论文发表类需提供期刊封面、目录、发表文章、封底及新闻出版总署正规期刊查询证明截图（查询</w:t>
      </w:r>
      <w:r>
        <w:rPr>
          <w:rFonts w:hint="eastAsia" w:ascii="Times New Roman" w:hAnsi="Times New Roman" w:eastAsia="仿宋" w:cs="Times New Roman"/>
          <w:sz w:val="32"/>
          <w:szCs w:val="32"/>
        </w:rPr>
        <w:t>https://www.nppa.gov.cn/</w:t>
      </w:r>
      <w:r>
        <w:rPr>
          <w:rFonts w:hint="eastAsia" w:ascii="Times New Roman" w:hAnsi="Times New Roman" w:eastAsia="仿宋" w:cs="仿宋"/>
          <w:sz w:val="32"/>
          <w:szCs w:val="32"/>
        </w:rPr>
        <w:t>，办事服务-从业机构和产品查询-期刊）。</w:t>
      </w:r>
    </w:p>
    <w:p w14:paraId="443FB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3.专利授权类需提供专利授权登记书</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申请书无效。</w:t>
      </w:r>
    </w:p>
    <w:p w14:paraId="1D145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4.项目立项奖励需提供结题证明</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项目级别以结题证书盖章单位为准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立项单位需为政府部门</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社会机构及企业立项不予申报。</w:t>
      </w:r>
    </w:p>
    <w:p w14:paraId="43164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5.奖励申报仅限上一年度申报时间截止后至当年申报时间截止前</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逾期不予追加。</w:t>
      </w:r>
    </w:p>
    <w:p w14:paraId="69F48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6.同一成果已申报过行知教育奖等不同奖励的,奖励就高发放</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荣誉可以兼得。</w:t>
      </w:r>
    </w:p>
    <w:p w14:paraId="7A5BB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w:t>
      </w:r>
    </w:p>
    <w:p w14:paraId="1990D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经亨颐教育学院对本办法拥有最终解释权。</w:t>
      </w:r>
    </w:p>
    <w:p w14:paraId="2FB5F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7030A0"/>
          <w:sz w:val="32"/>
          <w:szCs w:val="32"/>
        </w:rPr>
      </w:pPr>
    </w:p>
    <w:p w14:paraId="38DBAC57">
      <w:pPr>
        <w:spacing w:line="560" w:lineRule="exact"/>
        <w:jc w:val="right"/>
        <w:rPr>
          <w:rFonts w:hint="eastAsia" w:ascii="仿宋" w:hAnsi="仿宋" w:eastAsia="仿宋" w:cs="仿宋"/>
          <w:sz w:val="32"/>
          <w:szCs w:val="32"/>
        </w:rPr>
      </w:pPr>
      <w:r>
        <w:rPr>
          <w:rFonts w:hint="eastAsia" w:ascii="仿宋" w:hAnsi="仿宋" w:eastAsia="仿宋" w:cs="仿宋"/>
          <w:sz w:val="32"/>
          <w:szCs w:val="32"/>
        </w:rPr>
        <w:t>共青团杭州师范大学经亨颐教育学院委员会</w:t>
      </w:r>
    </w:p>
    <w:p w14:paraId="5E6F5A93">
      <w:pPr>
        <w:spacing w:line="56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年11月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30720984">
      <w:pPr>
        <w:rPr>
          <w:rFonts w:hint="eastAsia"/>
        </w:rPr>
      </w:pPr>
      <w:bookmarkStart w:id="0" w:name="_GoBack"/>
      <w:bookmarkEnd w:id="0"/>
    </w:p>
    <w:p w14:paraId="34F08DE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4C4035-5E03-4AF2-ADF2-6FF73C0A1D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C7E1529-6D84-4F47-B124-653897208F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EC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2B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CA2B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71390"/>
    <w:rsid w:val="02671390"/>
    <w:rsid w:val="22D465F1"/>
    <w:rsid w:val="248F6DA0"/>
    <w:rsid w:val="43B04B3E"/>
    <w:rsid w:val="566536BB"/>
    <w:rsid w:val="63CD67F3"/>
    <w:rsid w:val="72E005AF"/>
    <w:rsid w:val="795A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2508</Words>
  <Characters>2769</Characters>
  <Lines>0</Lines>
  <Paragraphs>0</Paragraphs>
  <TotalTime>7</TotalTime>
  <ScaleCrop>false</ScaleCrop>
  <LinksUpToDate>false</LinksUpToDate>
  <CharactersWithSpaces>2780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2024-11-24T06:31:00Z</dcterms:created>
  <dc:creator>倪燕儿</dc:creator>
  <cp:lastModifiedBy>Eternity</cp:lastModifiedBy>
  <dcterms:modified xsi:type="dcterms:W3CDTF">2025-11-17T06:34:24Z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A0853F20FB474D77A2A9D447D488E7F0_11</vt:lpwstr>
  </property>
  <property fmtid="{D5CDD505-2E9C-101B-9397-08002B2CF9AE}" pid="4" name="KSOTemplateDocerSaveRecord">
    <vt:lpwstr>eyJoZGlkIjoiMzEwNTM5NzYwMDRjMzkwZTVkZjY2ODkwMGIxNGU0OTUiLCJ1c2VySWQiOiIxNDAwOTM4MTM3In0=</vt:lpwstr>
  </property>
</Properties>
</file>